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5154B8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5154B8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5154B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54B8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5154B8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54B8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FB4D07" w:rsidRPr="005154B8">
        <w:rPr>
          <w:rFonts w:ascii="Times New Roman" w:hAnsi="Times New Roman"/>
          <w:b/>
          <w:sz w:val="18"/>
          <w:szCs w:val="18"/>
        </w:rPr>
        <w:t>майна</w:t>
      </w:r>
      <w:r w:rsidR="007F7324" w:rsidRPr="005154B8">
        <w:rPr>
          <w:rFonts w:ascii="Times New Roman" w:hAnsi="Times New Roman"/>
          <w:b/>
          <w:sz w:val="18"/>
          <w:szCs w:val="18"/>
        </w:rPr>
        <w:t xml:space="preserve"> </w:t>
      </w:r>
      <w:r w:rsidR="00EC78C1" w:rsidRPr="005154B8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7F7324" w:rsidRPr="005154B8" w:rsidRDefault="007F7324" w:rsidP="007F732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54B8">
        <w:rPr>
          <w:rFonts w:ascii="Times New Roman" w:hAnsi="Times New Roman"/>
          <w:b/>
          <w:sz w:val="18"/>
          <w:szCs w:val="18"/>
        </w:rPr>
        <w:t xml:space="preserve">на електронному майданчику </w:t>
      </w:r>
      <w:r w:rsidR="00C00B46" w:rsidRPr="005154B8">
        <w:rPr>
          <w:rFonts w:ascii="Times New Roman" w:hAnsi="Times New Roman"/>
          <w:b/>
          <w:sz w:val="18"/>
          <w:szCs w:val="18"/>
        </w:rPr>
        <w:t xml:space="preserve">Товарна біржа «Перспектива - </w:t>
      </w:r>
      <w:proofErr w:type="spellStart"/>
      <w:r w:rsidR="00C00B46" w:rsidRPr="005154B8">
        <w:rPr>
          <w:rFonts w:ascii="Times New Roman" w:hAnsi="Times New Roman"/>
          <w:b/>
          <w:sz w:val="18"/>
          <w:szCs w:val="18"/>
        </w:rPr>
        <w:t>Коммодіті</w:t>
      </w:r>
      <w:proofErr w:type="spellEnd"/>
      <w:r w:rsidR="00C00B46" w:rsidRPr="005154B8">
        <w:rPr>
          <w:rFonts w:ascii="Times New Roman" w:hAnsi="Times New Roman"/>
          <w:b/>
          <w:sz w:val="18"/>
          <w:szCs w:val="18"/>
        </w:rPr>
        <w:t>»</w:t>
      </w:r>
      <w:r w:rsidRPr="005154B8">
        <w:rPr>
          <w:rFonts w:ascii="Times New Roman" w:hAnsi="Times New Roman"/>
          <w:b/>
          <w:sz w:val="18"/>
          <w:szCs w:val="18"/>
        </w:rPr>
        <w:t xml:space="preserve"> </w:t>
      </w:r>
    </w:p>
    <w:p w:rsidR="00FF7456" w:rsidRPr="005154B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F7456" w:rsidRPr="005154B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154B8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5154B8">
        <w:rPr>
          <w:rFonts w:ascii="Times New Roman" w:hAnsi="Times New Roman"/>
          <w:sz w:val="18"/>
          <w:szCs w:val="18"/>
        </w:rPr>
        <w:t>АТ «Дельта Банк»</w:t>
      </w:r>
      <w:r w:rsidRPr="005154B8">
        <w:rPr>
          <w:rFonts w:ascii="Times New Roman" w:hAnsi="Times New Roman"/>
          <w:sz w:val="18"/>
          <w:szCs w:val="18"/>
        </w:rPr>
        <w:t>:</w:t>
      </w:r>
    </w:p>
    <w:p w:rsidR="00137171" w:rsidRPr="005154B8" w:rsidRDefault="00137171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4200" w:type="pct"/>
        <w:tblLayout w:type="fixed"/>
        <w:tblLook w:val="04A0"/>
      </w:tblPr>
      <w:tblGrid>
        <w:gridCol w:w="678"/>
        <w:gridCol w:w="1278"/>
        <w:gridCol w:w="2549"/>
        <w:gridCol w:w="1698"/>
        <w:gridCol w:w="2551"/>
      </w:tblGrid>
      <w:tr w:rsidR="00B109A7" w:rsidRPr="005154B8" w:rsidTr="006B02E2">
        <w:trPr>
          <w:trHeight w:val="123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5154B8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5154B8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5154B8" w:rsidRDefault="00052321" w:rsidP="0038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Стислий опис забе</w:t>
            </w:r>
            <w:r w:rsidR="009C787A"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зпе</w:t>
            </w: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чення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5154B8" w:rsidRDefault="00052321" w:rsidP="0073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Початкова ціна продажу лоту,грн.,</w:t>
            </w:r>
          </w:p>
          <w:p w:rsidR="00052321" w:rsidRPr="005154B8" w:rsidRDefault="00052321" w:rsidP="0073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0871CF"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з/</w:t>
            </w: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 ПДВ)</w:t>
            </w:r>
            <w:r w:rsidR="00AD6A6E"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5154B8" w:rsidRDefault="00052321" w:rsidP="00E46D6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231B15" w:rsidRPr="005154B8" w:rsidTr="005154B8">
        <w:trPr>
          <w:trHeight w:val="64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Нежитлове приміщення цокольного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поверху </w:t>
            </w:r>
            <w:proofErr w:type="spellStart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</w:t>
            </w:r>
            <w:proofErr w:type="spellEnd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 пл.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95,9 кв. м, за адресою: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м. Кривий Ріг, вул. Кремлівська,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буд.23,  приміщення 2,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308007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54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426 720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F9295D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6" w:history="1">
              <w:r w:rsidR="00231B15" w:rsidRPr="005154B8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http://torgi.fg.gov.ua:80/117384</w:t>
              </w:r>
            </w:hyperlink>
          </w:p>
          <w:p w:rsidR="00231B15" w:rsidRPr="005154B8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5154B8" w:rsidTr="005154B8">
        <w:trPr>
          <w:trHeight w:val="71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Нежитлове офісне приміщення ІІІ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поверху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заг.пл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88,6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адресою: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 Хмельницький, пр. Миру,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б.99/101,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308048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FE2C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154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388 920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31B15" w:rsidRPr="005154B8">
              <w:rPr>
                <w:rFonts w:ascii="Times New Roman" w:hAnsi="Times New Roman"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261D25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7" w:history="1">
              <w:r w:rsidR="00231B15" w:rsidRPr="005154B8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http://torgi.fg.gov.ua:80/117385</w:t>
              </w:r>
            </w:hyperlink>
          </w:p>
          <w:p w:rsidR="00231B15" w:rsidRPr="005154B8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І поверху поз.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1,2,2’,2’’,3,4,5,6,7,8,9 та підвал під поз.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176,5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 адресою: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Закарпатська обл., м.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Перечин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вул. Жовтнева, б.11,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401041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FE2C6E">
            <w:pPr>
              <w:jc w:val="center"/>
              <w:rPr>
                <w:sz w:val="20"/>
                <w:szCs w:val="20"/>
                <w:lang w:val="en-US"/>
              </w:rPr>
            </w:pPr>
            <w:r w:rsidRPr="005154B8">
              <w:rPr>
                <w:sz w:val="20"/>
                <w:szCs w:val="20"/>
                <w:lang w:val="en-US"/>
              </w:rPr>
              <w:t>708 120</w:t>
            </w:r>
            <w:r w:rsidR="00231B15" w:rsidRPr="005154B8">
              <w:rPr>
                <w:sz w:val="20"/>
                <w:szCs w:val="20"/>
              </w:rPr>
              <w:t>,00</w:t>
            </w:r>
            <w:r w:rsidR="00231B15" w:rsidRPr="005154B8">
              <w:rPr>
                <w:sz w:val="20"/>
                <w:szCs w:val="20"/>
                <w:lang w:val="en-US"/>
              </w:rPr>
              <w:t xml:space="preserve"> </w:t>
            </w:r>
            <w:r w:rsidR="00231B15" w:rsidRPr="005154B8">
              <w:rPr>
                <w:sz w:val="20"/>
                <w:szCs w:val="20"/>
              </w:rPr>
              <w:t>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E02044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8" w:history="1">
              <w:r w:rsidR="00231B15" w:rsidRPr="005154B8">
                <w:rPr>
                  <w:rStyle w:val="a4"/>
                  <w:rFonts w:ascii="Helvetica" w:hAnsi="Helvetica" w:cs="Helvetica"/>
                  <w:sz w:val="16"/>
                  <w:szCs w:val="16"/>
                </w:rPr>
                <w:br/>
                <w:t>http://torgi.fg.gov.ua:80/17396</w:t>
              </w:r>
            </w:hyperlink>
          </w:p>
          <w:p w:rsidR="00231B15" w:rsidRPr="005154B8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2,4541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кадастровий номер</w:t>
            </w:r>
            <w:r w:rsidRPr="005154B8">
              <w:rPr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3222480800:08:003:0136 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р-н, Київська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обл., призначення земельної ділянки: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землі сільськогосподарського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для ведення ОСГ,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402415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FE2C6E">
            <w:pPr>
              <w:jc w:val="center"/>
              <w:rPr>
                <w:sz w:val="20"/>
                <w:szCs w:val="20"/>
                <w:lang w:val="en-US"/>
              </w:rPr>
            </w:pPr>
            <w:r w:rsidRPr="005154B8">
              <w:rPr>
                <w:sz w:val="20"/>
                <w:szCs w:val="20"/>
                <w:lang w:val="en-US"/>
              </w:rPr>
              <w:t>912 870</w:t>
            </w:r>
            <w:r w:rsidR="00231B15" w:rsidRPr="005154B8">
              <w:rPr>
                <w:sz w:val="20"/>
                <w:szCs w:val="20"/>
              </w:rPr>
              <w:t>,00</w:t>
            </w:r>
            <w:r w:rsidR="00231B15" w:rsidRPr="005154B8">
              <w:rPr>
                <w:sz w:val="20"/>
                <w:szCs w:val="20"/>
                <w:lang w:val="en-US"/>
              </w:rPr>
              <w:t xml:space="preserve"> </w:t>
            </w:r>
            <w:r w:rsidR="00231B15" w:rsidRPr="005154B8">
              <w:rPr>
                <w:sz w:val="20"/>
                <w:szCs w:val="20"/>
              </w:rPr>
              <w:t>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261D25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9" w:history="1">
              <w:r w:rsidR="00231B15" w:rsidRPr="005154B8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http://torgi.fg.gov.ua:80/117398</w:t>
              </w:r>
            </w:hyperlink>
          </w:p>
          <w:p w:rsidR="00231B15" w:rsidRPr="005154B8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4,8358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3222480800:08:003:0525,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р-н, Київська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обл.,</w:t>
            </w:r>
            <w:r w:rsidRPr="005154B8">
              <w:rPr>
                <w:sz w:val="16"/>
                <w:szCs w:val="16"/>
              </w:rPr>
              <w:t xml:space="preserve">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землі сільськогосподарського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для ведення ОСГ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5154B8" w:rsidRDefault="00FE2C6E" w:rsidP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</w:rPr>
              <w:t xml:space="preserve">1 </w:t>
            </w:r>
            <w:r w:rsidRPr="005154B8">
              <w:rPr>
                <w:sz w:val="20"/>
                <w:szCs w:val="20"/>
                <w:lang w:val="en-US"/>
              </w:rPr>
              <w:t>689</w:t>
            </w:r>
            <w:r w:rsidR="00231B15" w:rsidRPr="005154B8">
              <w:rPr>
                <w:sz w:val="20"/>
                <w:szCs w:val="20"/>
              </w:rPr>
              <w:t xml:space="preserve"> </w:t>
            </w:r>
            <w:r w:rsidRPr="005154B8">
              <w:rPr>
                <w:sz w:val="20"/>
                <w:szCs w:val="20"/>
                <w:lang w:val="en-US"/>
              </w:rPr>
              <w:t>170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http://torgi.fg.gov.ua:80/117400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2,5164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3222480800:08:003:0131,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 призначення земельної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ділянки: землі сільськогосподарського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 для ведення ОСГ,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970 200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http://torgi.fg.gov.ua:80/117402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3221487300:02:014:0029,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Pr="005154B8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5154B8">
              <w:rPr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землі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сільськогосподарського 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призначення,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</w:t>
            </w:r>
            <w:r w:rsidRPr="005154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402459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lastRenderedPageBreak/>
              <w:t>672 280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http://torgi.fg.gov.ua:80/117403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6037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площею 0,65 га,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3221487300:02:014:0045,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Pr="005154B8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5154B8">
              <w:rPr>
                <w:sz w:val="16"/>
                <w:szCs w:val="16"/>
              </w:rPr>
              <w:t xml:space="preserve">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земельної ділянки: землі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сільськогосподарського  призначення,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402462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</w:rPr>
              <w:t>2</w:t>
            </w:r>
            <w:r w:rsidRPr="005154B8">
              <w:rPr>
                <w:sz w:val="20"/>
                <w:szCs w:val="20"/>
                <w:lang w:val="en-US"/>
              </w:rPr>
              <w:t>35 480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http://torgi.fg.gov.ua:80/117704</w:t>
              </w:r>
            </w:hyperlink>
          </w:p>
        </w:tc>
      </w:tr>
      <w:tr w:rsidR="009E6866" w:rsidRPr="005154B8" w:rsidTr="005154B8">
        <w:trPr>
          <w:trHeight w:val="202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66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66" w:rsidRPr="005154B8" w:rsidRDefault="009E6866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0,8 га, 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кадастровий номер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3221487300:02:014:0044,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призначення земельної ділянки: землі 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сільськогосподарського призначення, 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</w:t>
            </w:r>
            <w:r w:rsidRPr="005154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6866" w:rsidRPr="005154B8" w:rsidRDefault="009E6866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402463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66" w:rsidRPr="005154B8" w:rsidRDefault="009E6866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281 400</w:t>
            </w:r>
            <w:r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66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9E6866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http://torgi.fg.gov.ua:80/117405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3222755100:00:028:0009,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Київська обл.,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сщ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призначення земельної ділянки: для будівництва і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обслуговування житлового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будинку,господарських будівель і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споруд (присадибна ділянка),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309039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</w:rPr>
              <w:t>3</w:t>
            </w:r>
            <w:r w:rsidRPr="005154B8">
              <w:rPr>
                <w:sz w:val="20"/>
                <w:szCs w:val="20"/>
                <w:lang w:val="en-US"/>
              </w:rPr>
              <w:t>26 410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BE79E1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15" w:history="1">
              <w:r w:rsidR="00231B15" w:rsidRPr="005154B8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http://torgi.fg.gov.ua:80/117407</w:t>
              </w:r>
            </w:hyperlink>
          </w:p>
          <w:p w:rsidR="00231B15" w:rsidRPr="005154B8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1,92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кадастровий номер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3221487300:02:014:0036,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Рославичівська</w:t>
            </w:r>
            <w:proofErr w:type="spellEnd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сільська рада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Васильківського р-ну Київської обл.,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призначення земельної ділянки: для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ведення ОСГ,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402460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685 440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http://torgi.fg.gov.ua:80/117408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3221487300:02:002:0012,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призначення земельної ділянки: для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ведення ОСГ,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402461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672 280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http://torgi.fg.gov.ua:80/117409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3222755100:00:028:0010, Київська обл.,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с/р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sz w:val="16"/>
                <w:szCs w:val="16"/>
              </w:rPr>
              <w:t xml:space="preserve">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для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будівництва і обслуговування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житлового будинку, господарських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будівель і споруд (присадибна ділянка),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309040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</w:rPr>
              <w:t>3</w:t>
            </w:r>
            <w:r w:rsidRPr="005154B8">
              <w:rPr>
                <w:sz w:val="20"/>
                <w:szCs w:val="20"/>
                <w:lang w:val="en-US"/>
              </w:rPr>
              <w:t>26 410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http://torgi.fg.gov.ua:80/117410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2,4019 га,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3222480800:08:003:0167,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Бузівська</w:t>
            </w:r>
            <w:proofErr w:type="spellEnd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сільрада, </w:t>
            </w:r>
            <w:proofErr w:type="spellStart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Києво-Святош.р-н</w:t>
            </w:r>
            <w:proofErr w:type="spellEnd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Київська.обл</w:t>
            </w:r>
            <w:proofErr w:type="spellEnd"/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призначення земельної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ділянки: землі сільськогосподарського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призначення  (для ведення ОСГ), </w:t>
            </w:r>
          </w:p>
          <w:p w:rsidR="00231B15" w:rsidRPr="005154B8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402416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893 480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http://torgi.fg.gov.ua:80/117411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6044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площею 2,3924 га,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кадастровий номер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3222480800:08:003:0173,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231B15" w:rsidRPr="005154B8" w:rsidRDefault="00231B15" w:rsidP="00733D8B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154B8">
              <w:rPr>
                <w:sz w:val="16"/>
                <w:szCs w:val="16"/>
              </w:rPr>
              <w:t xml:space="preserve">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земельної</w:t>
            </w:r>
          </w:p>
          <w:p w:rsidR="00231B15" w:rsidRPr="005154B8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ділянки: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землі сільськогосподарського </w:t>
            </w:r>
          </w:p>
          <w:p w:rsidR="00231B15" w:rsidRPr="005154B8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 (для ведення ОСГ),</w:t>
            </w:r>
          </w:p>
          <w:p w:rsidR="00231B15" w:rsidRPr="005154B8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  <w:lang w:val="en-US"/>
              </w:rPr>
              <w:t>922 390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http://torgi.fg.gov.ua:80/117412</w:t>
              </w:r>
            </w:hyperlink>
          </w:p>
        </w:tc>
      </w:tr>
      <w:tr w:rsidR="00231B15" w:rsidRPr="005154B8" w:rsidTr="005154B8">
        <w:trPr>
          <w:trHeight w:val="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C404B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4,7185 га,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3222480800:08:003:0264,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5154B8">
              <w:rPr>
                <w:sz w:val="16"/>
                <w:szCs w:val="16"/>
              </w:rPr>
              <w:t xml:space="preserve">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ділянки: землі сільськогосподарського 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 (для ведення ОСГ)</w:t>
            </w:r>
          </w:p>
          <w:p w:rsidR="00231B15" w:rsidRPr="005154B8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54B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5154B8">
              <w:rPr>
                <w:rFonts w:ascii="Times New Roman" w:hAnsi="Times New Roman"/>
                <w:color w:val="000000"/>
                <w:sz w:val="16"/>
                <w:szCs w:val="16"/>
              </w:rPr>
              <w:t>402418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5154B8" w:rsidRDefault="00FE2C6E">
            <w:pPr>
              <w:jc w:val="center"/>
              <w:rPr>
                <w:sz w:val="20"/>
                <w:szCs w:val="20"/>
              </w:rPr>
            </w:pPr>
            <w:r w:rsidRPr="005154B8">
              <w:rPr>
                <w:sz w:val="20"/>
                <w:szCs w:val="20"/>
              </w:rPr>
              <w:t>1</w:t>
            </w:r>
            <w:r w:rsidRPr="005154B8">
              <w:rPr>
                <w:sz w:val="20"/>
                <w:szCs w:val="20"/>
                <w:lang w:val="en-US"/>
              </w:rPr>
              <w:t> 648 150</w:t>
            </w:r>
            <w:r w:rsidR="00231B15" w:rsidRPr="005154B8">
              <w:rPr>
                <w:sz w:val="20"/>
                <w:szCs w:val="20"/>
              </w:rPr>
              <w:t>,00 без ПДВ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5154B8" w:rsidRDefault="0096777B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231B15" w:rsidRPr="005154B8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http://torgi.fg.gov.ua:80/117413</w:t>
              </w:r>
            </w:hyperlink>
          </w:p>
        </w:tc>
      </w:tr>
    </w:tbl>
    <w:p w:rsidR="009768B1" w:rsidRPr="005154B8" w:rsidRDefault="009768B1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D6A6E" w:rsidRPr="005154B8" w:rsidRDefault="00AD6A6E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5154B8">
        <w:rPr>
          <w:rFonts w:ascii="Times New Roman" w:hAnsi="Times New Roman"/>
          <w:sz w:val="18"/>
          <w:szCs w:val="18"/>
          <w:lang w:val="ru-RU"/>
        </w:rPr>
        <w:t xml:space="preserve">*ПДВ </w:t>
      </w:r>
      <w:proofErr w:type="spellStart"/>
      <w:r w:rsidRPr="005154B8">
        <w:rPr>
          <w:rFonts w:ascii="Times New Roman" w:hAnsi="Times New Roman"/>
          <w:sz w:val="18"/>
          <w:szCs w:val="18"/>
          <w:lang w:val="ru-RU"/>
        </w:rPr>
        <w:t>з</w:t>
      </w:r>
      <w:proofErr w:type="spellEnd"/>
      <w:r w:rsidRPr="005154B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5154B8">
        <w:rPr>
          <w:rFonts w:ascii="Times New Roman" w:hAnsi="Times New Roman"/>
          <w:sz w:val="18"/>
          <w:szCs w:val="18"/>
          <w:lang w:val="ru-RU"/>
        </w:rPr>
        <w:t>урахуванням</w:t>
      </w:r>
      <w:proofErr w:type="spellEnd"/>
      <w:r w:rsidRPr="005154B8">
        <w:rPr>
          <w:rFonts w:ascii="Times New Roman" w:hAnsi="Times New Roman"/>
          <w:sz w:val="18"/>
          <w:szCs w:val="18"/>
          <w:lang w:val="ru-RU"/>
        </w:rPr>
        <w:t xml:space="preserve"> норм </w:t>
      </w:r>
      <w:proofErr w:type="gramStart"/>
      <w:r w:rsidRPr="005154B8">
        <w:rPr>
          <w:rFonts w:ascii="Times New Roman" w:hAnsi="Times New Roman"/>
          <w:sz w:val="18"/>
          <w:szCs w:val="18"/>
          <w:lang w:val="ru-RU"/>
        </w:rPr>
        <w:t>чинного</w:t>
      </w:r>
      <w:proofErr w:type="gramEnd"/>
      <w:r w:rsidRPr="005154B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5154B8">
        <w:rPr>
          <w:rFonts w:ascii="Times New Roman" w:hAnsi="Times New Roman"/>
          <w:sz w:val="18"/>
          <w:szCs w:val="18"/>
          <w:lang w:val="ru-RU"/>
        </w:rPr>
        <w:t>законодавства</w:t>
      </w:r>
      <w:proofErr w:type="spellEnd"/>
      <w:r w:rsidRPr="005154B8">
        <w:rPr>
          <w:rFonts w:ascii="Times New Roman" w:hAnsi="Times New Roman"/>
          <w:sz w:val="18"/>
          <w:szCs w:val="18"/>
          <w:lang w:val="ru-RU"/>
        </w:rPr>
        <w:t>.</w:t>
      </w:r>
    </w:p>
    <w:p w:rsidR="00733D8B" w:rsidRPr="005154B8" w:rsidRDefault="00733D8B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A09EF" w:rsidRPr="005154B8" w:rsidRDefault="003A09EF" w:rsidP="003A09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</w:pP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Всі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витрати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, </w:t>
      </w:r>
      <w:proofErr w:type="spell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повязані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з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укладанням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договорів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в</w:t>
      </w:r>
      <w:proofErr w:type="gram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ідчуження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та </w:t>
      </w:r>
      <w:proofErr w:type="spell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реалізацією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права </w:t>
      </w:r>
      <w:proofErr w:type="spell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власності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за </w:t>
      </w:r>
      <w:proofErr w:type="spell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придбане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майно</w:t>
      </w:r>
      <w:proofErr w:type="spellEnd"/>
      <w:r w:rsidR="00B313B0"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,</w:t>
      </w:r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несе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покупець</w:t>
      </w:r>
      <w:proofErr w:type="spellEnd"/>
      <w:r w:rsidRPr="005154B8">
        <w:rPr>
          <w:rFonts w:ascii="Times New Roman" w:eastAsiaTheme="minorHAnsi" w:hAnsi="Times New Roman"/>
          <w:b/>
          <w:color w:val="000000"/>
          <w:sz w:val="16"/>
          <w:szCs w:val="16"/>
          <w:lang w:val="ru-RU"/>
        </w:rPr>
        <w:t>.</w:t>
      </w:r>
    </w:p>
    <w:p w:rsidR="008A62F8" w:rsidRPr="005154B8" w:rsidRDefault="008A62F8" w:rsidP="008A62F8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val="ru-RU" w:eastAsia="ru-RU"/>
        </w:rPr>
      </w:pPr>
    </w:p>
    <w:p w:rsidR="008A62F8" w:rsidRPr="005154B8" w:rsidRDefault="008A62F8" w:rsidP="008A62F8">
      <w:pPr>
        <w:spacing w:after="0" w:line="240" w:lineRule="auto"/>
        <w:ind w:left="1103"/>
        <w:jc w:val="both"/>
        <w:rPr>
          <w:rFonts w:ascii="Times New Roman" w:hAnsi="Times New Roman"/>
          <w:sz w:val="18"/>
          <w:szCs w:val="18"/>
        </w:rPr>
      </w:pPr>
    </w:p>
    <w:p w:rsidR="00FF7456" w:rsidRPr="005154B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54B8">
        <w:rPr>
          <w:rFonts w:ascii="Times New Roman" w:hAnsi="Times New Roman"/>
          <w:b/>
          <w:sz w:val="18"/>
          <w:szCs w:val="18"/>
        </w:rPr>
        <w:t>ПАСПОРТ ТОРГІВ</w:t>
      </w:r>
    </w:p>
    <w:p w:rsidR="00FF7456" w:rsidRPr="005154B8" w:rsidRDefault="00FF7456" w:rsidP="007D7E2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54B8">
        <w:rPr>
          <w:rFonts w:ascii="Times New Roman" w:hAnsi="Times New Roman"/>
          <w:sz w:val="18"/>
          <w:szCs w:val="18"/>
        </w:rPr>
        <w:t>(умови продажу лотів №</w:t>
      </w:r>
      <w:r w:rsidR="00DE0547" w:rsidRPr="005154B8">
        <w:rPr>
          <w:rFonts w:ascii="Times New Roman" w:hAnsi="Times New Roman"/>
          <w:sz w:val="18"/>
          <w:szCs w:val="18"/>
        </w:rPr>
        <w:t>№</w:t>
      </w:r>
      <w:r w:rsidR="00C404BD" w:rsidRPr="005154B8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6030</w:t>
      </w:r>
      <w:r w:rsidR="00570862" w:rsidRPr="005154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="00C404BD" w:rsidRPr="005154B8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6045</w:t>
      </w:r>
      <w:r w:rsidRPr="005154B8">
        <w:rPr>
          <w:rFonts w:ascii="Times New Roman" w:hAnsi="Times New Roman"/>
          <w:sz w:val="18"/>
          <w:szCs w:val="18"/>
        </w:rPr>
        <w:t>)</w:t>
      </w:r>
    </w:p>
    <w:p w:rsidR="00FF7456" w:rsidRPr="005154B8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5154B8" w:rsidRDefault="007F7324" w:rsidP="00C40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uk-UA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№№</w:t>
            </w:r>
            <w:r w:rsidR="00C404BD"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6030</w:t>
            </w:r>
            <w:r w:rsidR="00D9513C"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404BD"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6045</w:t>
            </w:r>
            <w:r w:rsidR="00D9513C" w:rsidRPr="00515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E7C10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виставляються </w:t>
            </w:r>
            <w:r w:rsidR="00231B15" w:rsidRPr="005154B8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996CC4" w:rsidRPr="005154B8">
              <w:rPr>
                <w:rFonts w:ascii="Times New Roman" w:hAnsi="Times New Roman"/>
                <w:i/>
                <w:sz w:val="18"/>
                <w:szCs w:val="18"/>
              </w:rPr>
              <w:t>четверте зі знижкою 3</w:t>
            </w:r>
            <w:r w:rsidR="00291447" w:rsidRPr="005154B8">
              <w:rPr>
                <w:rFonts w:ascii="Times New Roman" w:hAnsi="Times New Roman"/>
                <w:i/>
                <w:sz w:val="18"/>
                <w:szCs w:val="18"/>
              </w:rPr>
              <w:t>0%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5E7C10" w:rsidRPr="005154B8" w:rsidRDefault="005E7C10" w:rsidP="005708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Рішення Виконавчої Дирекції №</w:t>
            </w:r>
            <w:r w:rsidR="00570862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1798 </w:t>
            </w:r>
            <w:r w:rsidR="00997758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від </w:t>
            </w:r>
            <w:r w:rsidR="00570862" w:rsidRPr="005154B8">
              <w:rPr>
                <w:rFonts w:ascii="Times New Roman" w:hAnsi="Times New Roman"/>
                <w:i/>
                <w:sz w:val="18"/>
                <w:szCs w:val="18"/>
              </w:rPr>
              <w:t>12.09</w:t>
            </w:r>
            <w:r w:rsidR="00997758" w:rsidRPr="005154B8">
              <w:rPr>
                <w:rFonts w:ascii="Times New Roman" w:hAnsi="Times New Roman"/>
                <w:i/>
                <w:sz w:val="18"/>
                <w:szCs w:val="18"/>
              </w:rPr>
              <w:t>.2016р.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F67D2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E7C10" w:rsidRPr="005154B8" w:rsidRDefault="00051D5F" w:rsidP="00F67D2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ТБ «ПЕРСПЕКТИВА-КОММОДІТІ», 49000, м. Дніпро (Дніпропетровськ), вул. Воскресенська (Леніна), 30, тел. (056) 373-95-89, працює щоденно крім вихідних з 09:00 до 18:00.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7619D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5E7C10" w:rsidRPr="005154B8" w:rsidRDefault="007619D5" w:rsidP="00761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="00D50462"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00,00 грн., 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з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 ПДВ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1F173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E7C10" w:rsidRPr="001F173C" w:rsidRDefault="001F173C" w:rsidP="00E5237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F173C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="005E7C10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 відсотків від початкової ціни продажу лота</w:t>
            </w:r>
            <w:r w:rsidR="00E52373">
              <w:rPr>
                <w:rFonts w:ascii="Times New Roman" w:hAnsi="Times New Roman"/>
                <w:i/>
                <w:sz w:val="18"/>
                <w:szCs w:val="18"/>
              </w:rPr>
              <w:t>, але не більше 500 тис. грн..</w:t>
            </w:r>
            <w:r w:rsidR="0058725B" w:rsidRPr="005154B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E52373">
              <w:rPr>
                <w:rFonts w:ascii="Times New Roman" w:hAnsi="Times New Roman"/>
                <w:i/>
                <w:sz w:val="18"/>
                <w:szCs w:val="18"/>
              </w:rPr>
              <w:t xml:space="preserve"> що</w:t>
            </w:r>
            <w:r w:rsidR="0058725B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затверджено рішенням виконавчої дирекції Фонду</w:t>
            </w:r>
            <w:r w:rsidR="00E52373">
              <w:rPr>
                <w:rFonts w:ascii="Times New Roman" w:hAnsi="Times New Roman"/>
                <w:i/>
                <w:sz w:val="18"/>
                <w:szCs w:val="18"/>
              </w:rPr>
              <w:t xml:space="preserve"> № 781</w:t>
            </w:r>
            <w:r w:rsidR="0058725B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від </w:t>
            </w:r>
            <w:r w:rsidRPr="001F173C">
              <w:rPr>
                <w:rFonts w:ascii="Times New Roman" w:hAnsi="Times New Roman"/>
                <w:i/>
                <w:sz w:val="18"/>
                <w:szCs w:val="18"/>
              </w:rPr>
              <w:t>19</w:t>
            </w:r>
            <w:r w:rsidR="00996CC4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травня</w:t>
            </w:r>
            <w:r w:rsidR="0058725B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2016 року</w:t>
            </w:r>
            <w:r w:rsidR="00E5237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5E7C10" w:rsidRPr="005154B8" w:rsidTr="00F67D2F">
        <w:trPr>
          <w:trHeight w:val="699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Відкриті торги (аукціон) не можуть вважатися такими, що відбулися</w:t>
            </w:r>
            <w:r w:rsidR="00071E0B" w:rsidRPr="005154B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F173C" w:rsidRDefault="001F173C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E7C10" w:rsidRPr="005154B8" w:rsidRDefault="00051D5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ТБ «ПЕРСПЕКТИВА-КОММОДІТІ», код ЄДРПОУ 37732456, п/р № 26006000166001 в ПАТ "БАНК АВАНГАРД", МФО 380946.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1F173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E7C10" w:rsidRPr="005154B8" w:rsidRDefault="005E7C10" w:rsidP="001F173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Крок аукціону — </w:t>
            </w:r>
            <w:r w:rsidR="00996CC4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не менше </w:t>
            </w:r>
            <w:r w:rsidR="001F173C">
              <w:rPr>
                <w:rFonts w:ascii="Times New Roman" w:hAnsi="Times New Roman"/>
                <w:i/>
                <w:sz w:val="18"/>
                <w:szCs w:val="18"/>
              </w:rPr>
              <w:t>1 % (од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="001F173C">
              <w:rPr>
                <w:rFonts w:ascii="Times New Roman" w:hAnsi="Times New Roman"/>
                <w:i/>
                <w:sz w:val="18"/>
                <w:szCs w:val="18"/>
              </w:rPr>
              <w:t>ого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відсот</w:t>
            </w:r>
            <w:r w:rsidR="001F173C">
              <w:rPr>
                <w:rFonts w:ascii="Times New Roman" w:hAnsi="Times New Roman"/>
                <w:i/>
                <w:sz w:val="18"/>
                <w:szCs w:val="18"/>
              </w:rPr>
              <w:t>ку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B4D07" w:rsidRPr="005154B8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F173C" w:rsidRDefault="001F173C" w:rsidP="00F67D2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E7C10" w:rsidRPr="005154B8" w:rsidRDefault="00FB4D07" w:rsidP="00F6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 </w:t>
            </w:r>
            <w:proofErr w:type="spellStart"/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правоустановлювальними</w:t>
            </w:r>
            <w:proofErr w:type="spellEnd"/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="00D50462"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-00 до 1</w:t>
            </w:r>
            <w:r w:rsidR="00D50462"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-00 за адресою: </w:t>
            </w:r>
            <w:proofErr w:type="spellStart"/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B27F4"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бул</w:t>
            </w:r>
            <w:proofErr w:type="spellEnd"/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>. Дружби Народів, 38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в порядку, наведеному на сайті АТ «Дельта Банк» за посиланням </w:t>
            </w:r>
            <w:hyperlink r:id="rId22" w:history="1">
              <w:r w:rsidR="007F7324" w:rsidRPr="005154B8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  <w:shd w:val="clear" w:color="auto" w:fill="FFFFFF"/>
                </w:rPr>
                <w:t>http://deltabank.com.ua/ru/about/collateral/auctions/data_room</w:t>
              </w:r>
            </w:hyperlink>
            <w:r w:rsidR="007F7324" w:rsidRPr="005154B8">
              <w:rPr>
                <w:rStyle w:val="a5"/>
                <w:rFonts w:ascii="Times New Roman" w:hAnsi="Times New Roman"/>
                <w:iCs w:val="0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515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D2F" w:rsidRPr="005154B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154B8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(044 500-00-18)</w:t>
            </w:r>
          </w:p>
        </w:tc>
      </w:tr>
      <w:tr w:rsidR="005E7C10" w:rsidRPr="005154B8" w:rsidTr="00F67D2F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154B8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Контакт центр АТ «Дельта Банк» Тел. (044) 500-00-18, </w:t>
            </w:r>
            <w:r w:rsidR="009768B1"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м,Київ </w:t>
            </w:r>
            <w:proofErr w:type="spellStart"/>
            <w:r w:rsidR="003B27F4" w:rsidRPr="005154B8">
              <w:rPr>
                <w:rFonts w:ascii="Times New Roman" w:hAnsi="Times New Roman"/>
                <w:i/>
                <w:sz w:val="18"/>
                <w:szCs w:val="18"/>
              </w:rPr>
              <w:t>бул</w:t>
            </w:r>
            <w:proofErr w:type="spellEnd"/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67D2F" w:rsidRPr="005154B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Дружби Народів, 38 </w:t>
            </w:r>
            <w:hyperlink r:id="rId23" w:history="1">
              <w:r w:rsidRPr="005154B8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</w:rPr>
                <w:t>info@deltabank.com.ua</w:t>
              </w:r>
            </w:hyperlink>
          </w:p>
        </w:tc>
      </w:tr>
      <w:tr w:rsidR="005E7C10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5154B8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5154B8" w:rsidRDefault="00231B15" w:rsidP="00C71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96CC4" w:rsidRPr="005154B8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 xml:space="preserve"> грудня</w:t>
            </w:r>
            <w:r w:rsidR="00F45E64" w:rsidRPr="005154B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2016р.</w:t>
            </w:r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F67D2F" w:rsidRPr="005154B8" w:rsidRDefault="00F67D2F" w:rsidP="007619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з 1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:00</w:t>
            </w:r>
            <w:r w:rsidR="00B66DF6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 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до 12:00</w:t>
            </w:r>
            <w:r w:rsidR="00B66DF6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год.</w:t>
            </w:r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7D2F" w:rsidRPr="005154B8" w:rsidRDefault="0096777B" w:rsidP="0057086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hyperlink r:id="rId24" w:history="1">
              <w:r w:rsidR="00F67D2F" w:rsidRPr="005154B8">
                <w:rPr>
                  <w:rStyle w:val="a4"/>
                  <w:rFonts w:ascii="Times New Roman" w:hAnsi="Times New Roman"/>
                  <w:i/>
                  <w:color w:val="auto"/>
                  <w:sz w:val="18"/>
                  <w:szCs w:val="18"/>
                </w:rPr>
                <w:t>http://</w:t>
              </w:r>
            </w:hyperlink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e</w:t>
            </w:r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-</w:t>
            </w:r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commodity</w:t>
            </w:r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proofErr w:type="spellStart"/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fbp</w:t>
            </w:r>
            <w:proofErr w:type="spellEnd"/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com</w:t>
            </w:r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proofErr w:type="spellStart"/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ua</w:t>
            </w:r>
            <w:proofErr w:type="spellEnd"/>
            <w:r w:rsidR="00570862" w:rsidRPr="005154B8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/</w:t>
            </w:r>
            <w:r w:rsidR="00570862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1F173C" w:rsidRDefault="001F173C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67D2F" w:rsidRPr="005154B8" w:rsidRDefault="00051D5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Прийом заяв на участь у відкритих торгах (аукціоні) /реєстрація учасників/ буде проводитись на веб-сайті ТБ «ПЕРСПЕКТИВА-</w:t>
            </w:r>
            <w:r w:rsidRPr="005154B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КОММОДІТІ» (http://e-commodity.fbp.com.ua/) та в документальному вигляді за адресою: 49000, м. Дніпро (Дніпропетровськ), вул. Воскресенська (Леніна), 30</w:t>
            </w:r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5154B8" w:rsidRDefault="00F67D2F" w:rsidP="007619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з  д</w:t>
            </w:r>
            <w:r w:rsidR="00570862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ати публікації оголошення  до 1</w:t>
            </w:r>
            <w:r w:rsidR="00570862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21</w:t>
            </w:r>
            <w:r w:rsidR="00570862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12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Кінцеві дати сплати:</w:t>
            </w:r>
          </w:p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реєстраційного внеску</w:t>
            </w:r>
          </w:p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F67D2F" w:rsidRPr="005154B8" w:rsidRDefault="00570862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21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.1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</w:t>
            </w:r>
            <w:r w:rsidR="00F67D2F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  <w:p w:rsidR="00F67D2F" w:rsidRPr="005154B8" w:rsidRDefault="00570862" w:rsidP="007619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21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</w:t>
            </w:r>
            <w:r w:rsidRPr="005154B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</w:t>
            </w:r>
            <w:r w:rsidR="007619D5" w:rsidRPr="005154B8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2</w:t>
            </w:r>
            <w:r w:rsidR="00F67D2F" w:rsidRPr="005154B8">
              <w:rPr>
                <w:rFonts w:ascii="Times New Roman" w:hAnsi="Times New Roman"/>
                <w:bCs/>
                <w:i/>
                <w:sz w:val="18"/>
                <w:szCs w:val="18"/>
              </w:rPr>
              <w:t>.2016 року</w:t>
            </w:r>
          </w:p>
        </w:tc>
      </w:tr>
      <w:tr w:rsidR="00F67D2F" w:rsidRPr="005154B8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4B8">
              <w:rPr>
                <w:rFonts w:ascii="Times New Roman" w:hAnsi="Times New Roman"/>
                <w:sz w:val="18"/>
                <w:szCs w:val="18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F67D2F" w:rsidRPr="005154B8" w:rsidRDefault="00F67D2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54B8">
              <w:rPr>
                <w:rFonts w:ascii="Times New Roman" w:hAnsi="Times New Roman"/>
                <w:i/>
                <w:sz w:val="18"/>
                <w:szCs w:val="18"/>
              </w:rPr>
              <w:t>Без обмежень</w:t>
            </w:r>
          </w:p>
        </w:tc>
      </w:tr>
      <w:tr w:rsidR="00F67D2F" w:rsidRPr="006E5933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67D2F" w:rsidRPr="00570862" w:rsidRDefault="00F67D2F" w:rsidP="007619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проведення на Товарній Біржі «</w:t>
            </w:r>
            <w:proofErr w:type="spellStart"/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Перспектива-Коммодіті</w:t>
            </w:r>
            <w:proofErr w:type="spellEnd"/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» відкритих торгів (аукціонів) з продажу активів</w:t>
            </w:r>
            <w:r w:rsidR="007619D5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неплатоспроможних банків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, затверджених рішенням Біржової ради Товарної Біржі «</w:t>
            </w:r>
            <w:proofErr w:type="spellStart"/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Перспектива-Коммодіті</w:t>
            </w:r>
            <w:proofErr w:type="spellEnd"/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» (протокол № 16/</w:t>
            </w:r>
            <w:r w:rsidR="007619D5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10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/</w:t>
            </w:r>
            <w:r w:rsidR="007619D5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28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від </w:t>
            </w:r>
            <w:r w:rsidR="007619D5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28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7619D5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жовтня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2016 року</w:t>
            </w:r>
            <w:r w:rsidR="003D78B6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)</w:t>
            </w:r>
            <w:r w:rsidRPr="005154B8">
              <w:rPr>
                <w:bCs/>
                <w:i/>
                <w:sz w:val="18"/>
                <w:szCs w:val="18"/>
              </w:rPr>
              <w:t>,</w:t>
            </w:r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які розміщені на </w:t>
            </w:r>
            <w:proofErr w:type="spellStart"/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веб-сайті</w:t>
            </w:r>
            <w:proofErr w:type="spellEnd"/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організатора торгів</w:t>
            </w:r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http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://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e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commodity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fbp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com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ua</w:t>
            </w:r>
            <w:proofErr w:type="spellEnd"/>
            <w:r w:rsidR="00051D5F"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/)</w:t>
            </w:r>
            <w:r w:rsidRPr="005154B8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та зобов’язаний</w:t>
            </w:r>
            <w:r w:rsidRPr="005154B8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6E5933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0A65A6" w:rsidRPr="006E5933" w:rsidRDefault="000A65A6">
      <w:pPr>
        <w:rPr>
          <w:sz w:val="18"/>
          <w:szCs w:val="18"/>
        </w:rPr>
      </w:pPr>
    </w:p>
    <w:sectPr w:rsidR="000A65A6" w:rsidRPr="006E5933" w:rsidSect="00DC302D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7BA"/>
    <w:multiLevelType w:val="hybridMultilevel"/>
    <w:tmpl w:val="84788608"/>
    <w:lvl w:ilvl="0" w:tplc="C5A021E4">
      <w:start w:val="910"/>
      <w:numFmt w:val="bullet"/>
      <w:lvlText w:val="№"/>
      <w:lvlJc w:val="left"/>
      <w:pPr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214A"/>
    <w:rsid w:val="00035EFF"/>
    <w:rsid w:val="00051D5F"/>
    <w:rsid w:val="00051F48"/>
    <w:rsid w:val="00052321"/>
    <w:rsid w:val="00062D04"/>
    <w:rsid w:val="00071E0B"/>
    <w:rsid w:val="000871CF"/>
    <w:rsid w:val="000A65A6"/>
    <w:rsid w:val="000D648D"/>
    <w:rsid w:val="000F1338"/>
    <w:rsid w:val="000F7026"/>
    <w:rsid w:val="00102E5B"/>
    <w:rsid w:val="0013470D"/>
    <w:rsid w:val="00136AEB"/>
    <w:rsid w:val="00137171"/>
    <w:rsid w:val="00161617"/>
    <w:rsid w:val="00182809"/>
    <w:rsid w:val="001A0B0D"/>
    <w:rsid w:val="001A2770"/>
    <w:rsid w:val="001A53BC"/>
    <w:rsid w:val="001B3752"/>
    <w:rsid w:val="001D65B5"/>
    <w:rsid w:val="001F1511"/>
    <w:rsid w:val="001F173C"/>
    <w:rsid w:val="001F59F3"/>
    <w:rsid w:val="00213EA9"/>
    <w:rsid w:val="00231B15"/>
    <w:rsid w:val="00261D25"/>
    <w:rsid w:val="00261F54"/>
    <w:rsid w:val="0027745B"/>
    <w:rsid w:val="002810F0"/>
    <w:rsid w:val="00281BA5"/>
    <w:rsid w:val="00291447"/>
    <w:rsid w:val="002A13D5"/>
    <w:rsid w:val="002A64D2"/>
    <w:rsid w:val="002B57DA"/>
    <w:rsid w:val="002F0138"/>
    <w:rsid w:val="002F0710"/>
    <w:rsid w:val="00301B84"/>
    <w:rsid w:val="00327255"/>
    <w:rsid w:val="003305E8"/>
    <w:rsid w:val="0035089E"/>
    <w:rsid w:val="00351904"/>
    <w:rsid w:val="003667BF"/>
    <w:rsid w:val="00380D7D"/>
    <w:rsid w:val="00385AA1"/>
    <w:rsid w:val="0039214A"/>
    <w:rsid w:val="003A09EF"/>
    <w:rsid w:val="003B27F4"/>
    <w:rsid w:val="003C0FB9"/>
    <w:rsid w:val="003C6875"/>
    <w:rsid w:val="003D78B6"/>
    <w:rsid w:val="003E53BC"/>
    <w:rsid w:val="00421C79"/>
    <w:rsid w:val="00441CFC"/>
    <w:rsid w:val="004613A9"/>
    <w:rsid w:val="004827DA"/>
    <w:rsid w:val="004877F0"/>
    <w:rsid w:val="0049048B"/>
    <w:rsid w:val="004D4A40"/>
    <w:rsid w:val="004E406F"/>
    <w:rsid w:val="004E6D6E"/>
    <w:rsid w:val="004F342C"/>
    <w:rsid w:val="005114F8"/>
    <w:rsid w:val="00513CD0"/>
    <w:rsid w:val="005154B8"/>
    <w:rsid w:val="00520535"/>
    <w:rsid w:val="00555EC4"/>
    <w:rsid w:val="005652F5"/>
    <w:rsid w:val="00570862"/>
    <w:rsid w:val="00574849"/>
    <w:rsid w:val="00586BFE"/>
    <w:rsid w:val="0058725B"/>
    <w:rsid w:val="005A57A5"/>
    <w:rsid w:val="005D50D0"/>
    <w:rsid w:val="005D683C"/>
    <w:rsid w:val="005E3EF5"/>
    <w:rsid w:val="005E7C10"/>
    <w:rsid w:val="005F6AE6"/>
    <w:rsid w:val="005F7313"/>
    <w:rsid w:val="0060626F"/>
    <w:rsid w:val="00622B24"/>
    <w:rsid w:val="00626191"/>
    <w:rsid w:val="0062619A"/>
    <w:rsid w:val="00636C7E"/>
    <w:rsid w:val="00637B2E"/>
    <w:rsid w:val="006706B7"/>
    <w:rsid w:val="00673C4F"/>
    <w:rsid w:val="00693985"/>
    <w:rsid w:val="006B02E2"/>
    <w:rsid w:val="006B49C4"/>
    <w:rsid w:val="006B5AE4"/>
    <w:rsid w:val="006D2634"/>
    <w:rsid w:val="006E5201"/>
    <w:rsid w:val="006E5933"/>
    <w:rsid w:val="006F1A61"/>
    <w:rsid w:val="006F42AB"/>
    <w:rsid w:val="007030FF"/>
    <w:rsid w:val="00721535"/>
    <w:rsid w:val="00733D8B"/>
    <w:rsid w:val="0075184F"/>
    <w:rsid w:val="0075492D"/>
    <w:rsid w:val="007619D5"/>
    <w:rsid w:val="0077123E"/>
    <w:rsid w:val="007830B0"/>
    <w:rsid w:val="00795536"/>
    <w:rsid w:val="007A23B8"/>
    <w:rsid w:val="007B4CE4"/>
    <w:rsid w:val="007B628C"/>
    <w:rsid w:val="007D1ED5"/>
    <w:rsid w:val="007D574F"/>
    <w:rsid w:val="007D7E28"/>
    <w:rsid w:val="007F4DB7"/>
    <w:rsid w:val="007F7324"/>
    <w:rsid w:val="00813B3D"/>
    <w:rsid w:val="00816C31"/>
    <w:rsid w:val="00817A33"/>
    <w:rsid w:val="00832CC3"/>
    <w:rsid w:val="00834A7C"/>
    <w:rsid w:val="00851AE7"/>
    <w:rsid w:val="00865BE1"/>
    <w:rsid w:val="00866CF7"/>
    <w:rsid w:val="00881D95"/>
    <w:rsid w:val="008A1726"/>
    <w:rsid w:val="008A4244"/>
    <w:rsid w:val="008A62F8"/>
    <w:rsid w:val="008B679E"/>
    <w:rsid w:val="008C0C3A"/>
    <w:rsid w:val="008C3EEF"/>
    <w:rsid w:val="008D0B47"/>
    <w:rsid w:val="00903425"/>
    <w:rsid w:val="00915DD2"/>
    <w:rsid w:val="00932635"/>
    <w:rsid w:val="00946379"/>
    <w:rsid w:val="00952FC4"/>
    <w:rsid w:val="0096220C"/>
    <w:rsid w:val="0096777B"/>
    <w:rsid w:val="00971358"/>
    <w:rsid w:val="0097176D"/>
    <w:rsid w:val="009768B1"/>
    <w:rsid w:val="009922CE"/>
    <w:rsid w:val="00996CC4"/>
    <w:rsid w:val="00997758"/>
    <w:rsid w:val="009A06F6"/>
    <w:rsid w:val="009A7AF3"/>
    <w:rsid w:val="009B05B4"/>
    <w:rsid w:val="009B7899"/>
    <w:rsid w:val="009C1BDC"/>
    <w:rsid w:val="009C31FC"/>
    <w:rsid w:val="009C787A"/>
    <w:rsid w:val="009D20AF"/>
    <w:rsid w:val="009E54EE"/>
    <w:rsid w:val="009E674C"/>
    <w:rsid w:val="009E6866"/>
    <w:rsid w:val="009F2CC7"/>
    <w:rsid w:val="00A13E30"/>
    <w:rsid w:val="00A16DD5"/>
    <w:rsid w:val="00A31E55"/>
    <w:rsid w:val="00A34477"/>
    <w:rsid w:val="00A806FD"/>
    <w:rsid w:val="00A84A3C"/>
    <w:rsid w:val="00A86CC9"/>
    <w:rsid w:val="00AA288F"/>
    <w:rsid w:val="00AC05F0"/>
    <w:rsid w:val="00AC7A02"/>
    <w:rsid w:val="00AD0897"/>
    <w:rsid w:val="00AD39E4"/>
    <w:rsid w:val="00AD3A2D"/>
    <w:rsid w:val="00AD3F6C"/>
    <w:rsid w:val="00AD6A6E"/>
    <w:rsid w:val="00AD78CD"/>
    <w:rsid w:val="00B074BF"/>
    <w:rsid w:val="00B109A7"/>
    <w:rsid w:val="00B13A75"/>
    <w:rsid w:val="00B313B0"/>
    <w:rsid w:val="00B34FD0"/>
    <w:rsid w:val="00B56063"/>
    <w:rsid w:val="00B66DF6"/>
    <w:rsid w:val="00B8351A"/>
    <w:rsid w:val="00B864E8"/>
    <w:rsid w:val="00BE316B"/>
    <w:rsid w:val="00BE79E1"/>
    <w:rsid w:val="00BF0F6D"/>
    <w:rsid w:val="00BF5658"/>
    <w:rsid w:val="00BF5CF4"/>
    <w:rsid w:val="00BF71FC"/>
    <w:rsid w:val="00C00B46"/>
    <w:rsid w:val="00C10EE5"/>
    <w:rsid w:val="00C14796"/>
    <w:rsid w:val="00C361C8"/>
    <w:rsid w:val="00C404BD"/>
    <w:rsid w:val="00C44DB1"/>
    <w:rsid w:val="00C469CA"/>
    <w:rsid w:val="00C54BAC"/>
    <w:rsid w:val="00C62D5E"/>
    <w:rsid w:val="00C71607"/>
    <w:rsid w:val="00C71B05"/>
    <w:rsid w:val="00C80B67"/>
    <w:rsid w:val="00CC02B1"/>
    <w:rsid w:val="00CE604B"/>
    <w:rsid w:val="00D10277"/>
    <w:rsid w:val="00D134C2"/>
    <w:rsid w:val="00D207B4"/>
    <w:rsid w:val="00D235C1"/>
    <w:rsid w:val="00D374DA"/>
    <w:rsid w:val="00D420F8"/>
    <w:rsid w:val="00D428BA"/>
    <w:rsid w:val="00D50462"/>
    <w:rsid w:val="00D5371F"/>
    <w:rsid w:val="00D84B1D"/>
    <w:rsid w:val="00D9513C"/>
    <w:rsid w:val="00DC302D"/>
    <w:rsid w:val="00DC3DB2"/>
    <w:rsid w:val="00DD7F0F"/>
    <w:rsid w:val="00DE01C7"/>
    <w:rsid w:val="00DE0547"/>
    <w:rsid w:val="00DE2D38"/>
    <w:rsid w:val="00DF0490"/>
    <w:rsid w:val="00DF4093"/>
    <w:rsid w:val="00E02044"/>
    <w:rsid w:val="00E02BDB"/>
    <w:rsid w:val="00E21300"/>
    <w:rsid w:val="00E251B9"/>
    <w:rsid w:val="00E46032"/>
    <w:rsid w:val="00E46D6B"/>
    <w:rsid w:val="00E50578"/>
    <w:rsid w:val="00E52373"/>
    <w:rsid w:val="00E53DB4"/>
    <w:rsid w:val="00E57914"/>
    <w:rsid w:val="00E81DD7"/>
    <w:rsid w:val="00EB751E"/>
    <w:rsid w:val="00EC35F5"/>
    <w:rsid w:val="00EC78C1"/>
    <w:rsid w:val="00ED795C"/>
    <w:rsid w:val="00EE2F40"/>
    <w:rsid w:val="00EF523A"/>
    <w:rsid w:val="00F21DD2"/>
    <w:rsid w:val="00F24B04"/>
    <w:rsid w:val="00F26028"/>
    <w:rsid w:val="00F33D92"/>
    <w:rsid w:val="00F37304"/>
    <w:rsid w:val="00F45E64"/>
    <w:rsid w:val="00F67D2F"/>
    <w:rsid w:val="00F810F8"/>
    <w:rsid w:val="00F82CF9"/>
    <w:rsid w:val="00F8736D"/>
    <w:rsid w:val="00F9295D"/>
    <w:rsid w:val="00FB4D07"/>
    <w:rsid w:val="00FD290E"/>
    <w:rsid w:val="00FD297C"/>
    <w:rsid w:val="00FE2C6E"/>
    <w:rsid w:val="00FE301E"/>
    <w:rsid w:val="00FE3AF7"/>
    <w:rsid w:val="00FE4FE1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7396" TargetMode="External"/><Relationship Id="rId13" Type="http://schemas.openxmlformats.org/officeDocument/2006/relationships/hyperlink" Target="http://torgi.fg.gov.ua/117704" TargetMode="External"/><Relationship Id="rId18" Type="http://schemas.openxmlformats.org/officeDocument/2006/relationships/hyperlink" Target="http://torgi.fg.gov.ua/1174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rgi.fg.gov.ua/117413" TargetMode="External"/><Relationship Id="rId7" Type="http://schemas.openxmlformats.org/officeDocument/2006/relationships/hyperlink" Target="http://torgi.fg.gov.ua/117385" TargetMode="External"/><Relationship Id="rId12" Type="http://schemas.openxmlformats.org/officeDocument/2006/relationships/hyperlink" Target="http://torgi.fg.gov.ua/117403" TargetMode="External"/><Relationship Id="rId17" Type="http://schemas.openxmlformats.org/officeDocument/2006/relationships/hyperlink" Target="http://torgi.fg.gov.ua/1174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408" TargetMode="External"/><Relationship Id="rId20" Type="http://schemas.openxmlformats.org/officeDocument/2006/relationships/hyperlink" Target="http://torgi.fg.gov.ua/1174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384" TargetMode="External"/><Relationship Id="rId11" Type="http://schemas.openxmlformats.org/officeDocument/2006/relationships/hyperlink" Target="http://torgi.fg.gov.ua/117402" TargetMode="External"/><Relationship Id="rId24" Type="http://schemas.openxmlformats.org/officeDocument/2006/relationships/hyperlink" Target="http://market.comminn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407" TargetMode="External"/><Relationship Id="rId23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7400" TargetMode="External"/><Relationship Id="rId19" Type="http://schemas.openxmlformats.org/officeDocument/2006/relationships/hyperlink" Target="http://torgi.fg.gov.ua/117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398" TargetMode="External"/><Relationship Id="rId14" Type="http://schemas.openxmlformats.org/officeDocument/2006/relationships/hyperlink" Target="http://torgi.fg.gov.ua/117405" TargetMode="External"/><Relationship Id="rId22" Type="http://schemas.openxmlformats.org/officeDocument/2006/relationships/hyperlink" Target="http://deltabank.com.ua/ru/about/collateral/auctions/data_roo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3947-A298-4F17-BA3F-F639BD9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6289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2</cp:revision>
  <cp:lastPrinted>2016-11-11T10:25:00Z</cp:lastPrinted>
  <dcterms:created xsi:type="dcterms:W3CDTF">2016-12-06T15:27:00Z</dcterms:created>
  <dcterms:modified xsi:type="dcterms:W3CDTF">2016-12-06T15:27:00Z</dcterms:modified>
</cp:coreProperties>
</file>